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75" w:beforeAutospacing="0" w:after="75" w:afterAutospacing="0" w:line="315" w:lineRule="atLeast"/>
        <w:jc w:val="center"/>
        <w:rPr>
          <w:rFonts w:ascii="黑体" w:hAnsi="黑体" w:eastAsia="黑体"/>
          <w:sz w:val="32"/>
          <w:szCs w:val="32"/>
        </w:rPr>
      </w:pPr>
      <w:bookmarkStart w:id="0" w:name="_GoBack"/>
      <w:r>
        <w:rPr>
          <w:rStyle w:val="7"/>
          <w:rFonts w:hint="eastAsia" w:ascii="黑体" w:hAnsi="黑体" w:eastAsia="黑体" w:cs="宋体"/>
          <w:sz w:val="32"/>
          <w:szCs w:val="32"/>
        </w:rPr>
        <w:t>《法理学》考试大纲</w:t>
      </w:r>
    </w:p>
    <w:p>
      <w:pPr>
        <w:pStyle w:val="4"/>
        <w:widowControl/>
        <w:snapToGrid w:val="0"/>
        <w:spacing w:beforeAutospacing="0" w:afterAutospacing="0"/>
        <w:rPr>
          <w:sz w:val="12"/>
        </w:rPr>
      </w:pPr>
      <w:r>
        <w:rPr>
          <w:rFonts w:ascii="Calibri" w:hAnsi="Calibri" w:cs="Calibri"/>
          <w:sz w:val="9"/>
          <w:szCs w:val="21"/>
        </w:rPr>
        <w:t> </w:t>
      </w:r>
    </w:p>
    <w:p>
      <w:pPr>
        <w:pStyle w:val="4"/>
        <w:widowControl/>
        <w:spacing w:before="150" w:beforeAutospacing="0" w:after="150" w:afterAutospacing="0" w:line="390" w:lineRule="exact"/>
      </w:pPr>
      <w:r>
        <w:rPr>
          <w:rStyle w:val="7"/>
          <w:rFonts w:hint="eastAsia" w:ascii="宋体" w:hAnsi="宋体" w:eastAsia="宋体" w:cs="宋体"/>
        </w:rPr>
        <w:t>第一章</w:t>
      </w:r>
      <w:r>
        <w:rPr>
          <w:rStyle w:val="7"/>
          <w:rFonts w:hint="eastAsia" w:ascii="Calibri" w:hAnsi="Calibri" w:cs="Calibri"/>
        </w:rPr>
        <w:t xml:space="preserve">  </w:t>
      </w:r>
      <w:r>
        <w:rPr>
          <w:rStyle w:val="7"/>
          <w:rFonts w:hint="eastAsia" w:ascii="宋体" w:hAnsi="宋体" w:eastAsia="宋体" w:cs="宋体"/>
        </w:rPr>
        <w:t>法理学导论</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法理学的性质、地位和研究对象</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马克思主义法理学的形成、发展与中国化的进程</w:t>
      </w:r>
    </w:p>
    <w:p>
      <w:pPr>
        <w:pStyle w:val="4"/>
        <w:widowControl/>
        <w:spacing w:before="150" w:beforeAutospacing="0" w:after="150" w:afterAutospacing="0" w:line="390" w:lineRule="exact"/>
        <w:rPr>
          <w:rFonts w:eastAsia="宋体"/>
        </w:rPr>
      </w:pPr>
      <w:r>
        <w:rPr>
          <w:rStyle w:val="7"/>
          <w:rFonts w:hint="eastAsia" w:ascii="宋体" w:hAnsi="宋体" w:eastAsia="宋体" w:cs="宋体"/>
        </w:rPr>
        <w:t xml:space="preserve">第二章  法的概念与本质 </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法与法律的概念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法的本质</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法的基本特征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法的作用</w:t>
      </w:r>
    </w:p>
    <w:p>
      <w:pPr>
        <w:pStyle w:val="4"/>
        <w:widowControl/>
        <w:spacing w:before="150" w:beforeAutospacing="0" w:after="150" w:afterAutospacing="0" w:line="390" w:lineRule="exact"/>
        <w:rPr>
          <w:rStyle w:val="7"/>
          <w:rFonts w:ascii="宋体" w:hAnsi="宋体" w:eastAsia="宋体" w:cs="宋体"/>
        </w:rPr>
      </w:pPr>
      <w:r>
        <w:rPr>
          <w:rStyle w:val="7"/>
          <w:rFonts w:hint="eastAsia" w:ascii="宋体" w:hAnsi="宋体" w:eastAsia="宋体" w:cs="宋体"/>
        </w:rPr>
        <w:t>第三章  法的渊源、分类和效力</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法的渊源</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当代中国法的渊源</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法的效力的概念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法的效力与法的实效区分</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法的效力范围</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法的效力冲突及其处理原则</w:t>
      </w:r>
    </w:p>
    <w:p>
      <w:pPr>
        <w:pStyle w:val="4"/>
        <w:widowControl/>
        <w:spacing w:before="150" w:beforeAutospacing="0" w:after="150" w:afterAutospacing="0" w:line="390" w:lineRule="exact"/>
      </w:pPr>
      <w:r>
        <w:rPr>
          <w:rStyle w:val="7"/>
          <w:rFonts w:hint="eastAsia" w:ascii="宋体" w:hAnsi="宋体" w:eastAsia="宋体" w:cs="宋体"/>
        </w:rPr>
        <w:t>第四章</w:t>
      </w:r>
      <w:r>
        <w:rPr>
          <w:rStyle w:val="7"/>
          <w:rFonts w:hint="eastAsia" w:ascii="Calibri" w:hAnsi="Calibri" w:cs="Calibri"/>
        </w:rPr>
        <w:t xml:space="preserve">  </w:t>
      </w:r>
      <w:r>
        <w:rPr>
          <w:rStyle w:val="7"/>
          <w:rFonts w:hint="eastAsia" w:ascii="宋体" w:hAnsi="宋体" w:eastAsia="宋体" w:cs="宋体"/>
        </w:rPr>
        <w:t>法律体系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法律体系的概念和特点</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法律体系与相关概念区分</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法律部门的概念和特点</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法律部门的划分标准</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中国特色社会主义法律体系</w:t>
      </w:r>
    </w:p>
    <w:p>
      <w:pPr>
        <w:pStyle w:val="4"/>
        <w:widowControl/>
        <w:spacing w:before="150" w:beforeAutospacing="0" w:after="150" w:afterAutospacing="0" w:line="390" w:lineRule="exact"/>
      </w:pPr>
      <w:r>
        <w:rPr>
          <w:rStyle w:val="7"/>
          <w:rFonts w:hint="eastAsia" w:ascii="宋体" w:hAnsi="宋体" w:eastAsia="宋体" w:cs="宋体"/>
        </w:rPr>
        <w:t>第五章  法的要素</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法的要素的定义、分类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法的要素模式理论的主流学说</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法律概念的含义、分类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法律规则的概念、分类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法律原则的含义、分类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法律规则与法律原则的区别</w:t>
      </w:r>
    </w:p>
    <w:p>
      <w:pPr>
        <w:pStyle w:val="4"/>
        <w:widowControl/>
        <w:spacing w:before="150" w:beforeAutospacing="0" w:after="150" w:afterAutospacing="0" w:line="390" w:lineRule="exact"/>
      </w:pPr>
      <w:r>
        <w:rPr>
          <w:rStyle w:val="7"/>
          <w:rFonts w:hint="eastAsia" w:ascii="宋体" w:hAnsi="宋体" w:eastAsia="宋体" w:cs="宋体"/>
        </w:rPr>
        <w:t>第六章</w:t>
      </w:r>
      <w:r>
        <w:rPr>
          <w:rStyle w:val="7"/>
          <w:rFonts w:hint="eastAsia" w:ascii="Calibri" w:hAnsi="Calibri" w:cs="Calibri"/>
        </w:rPr>
        <w:t xml:space="preserve">  </w:t>
      </w:r>
      <w:r>
        <w:rPr>
          <w:rStyle w:val="7"/>
          <w:rFonts w:hint="eastAsia" w:ascii="宋体" w:hAnsi="宋体" w:eastAsia="宋体" w:cs="宋体"/>
        </w:rPr>
        <w:t>权利和义务</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关于权利的各种学说</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权利和义务的分类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权利与义务的关系</w:t>
      </w:r>
    </w:p>
    <w:p>
      <w:pPr>
        <w:pStyle w:val="4"/>
        <w:widowControl/>
        <w:spacing w:before="150" w:beforeAutospacing="0" w:after="150" w:afterAutospacing="0" w:line="390" w:lineRule="exact"/>
      </w:pPr>
      <w:r>
        <w:rPr>
          <w:rStyle w:val="7"/>
          <w:rFonts w:hint="eastAsia" w:ascii="宋体" w:hAnsi="宋体" w:eastAsia="宋体" w:cs="宋体"/>
        </w:rPr>
        <w:t>第七章</w:t>
      </w:r>
      <w:r>
        <w:rPr>
          <w:rStyle w:val="7"/>
          <w:rFonts w:hint="eastAsia" w:ascii="Calibri" w:hAnsi="Calibri" w:cs="Calibri"/>
        </w:rPr>
        <w:t xml:space="preserve">  </w:t>
      </w:r>
      <w:r>
        <w:rPr>
          <w:rStyle w:val="7"/>
          <w:rFonts w:hint="eastAsia" w:ascii="宋体" w:hAnsi="宋体" w:eastAsia="宋体" w:cs="宋体"/>
        </w:rPr>
        <w:t>法律行为</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法律行为的概念和特征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法律行为的结构</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法律行为的种类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法律行为的评价</w:t>
      </w:r>
    </w:p>
    <w:p>
      <w:pPr>
        <w:pStyle w:val="4"/>
        <w:widowControl/>
        <w:spacing w:before="150" w:beforeAutospacing="0" w:after="150" w:afterAutospacing="0" w:line="390" w:lineRule="exact"/>
      </w:pPr>
      <w:r>
        <w:rPr>
          <w:rStyle w:val="7"/>
          <w:rFonts w:hint="eastAsia" w:ascii="宋体" w:hAnsi="宋体" w:eastAsia="宋体" w:cs="宋体"/>
        </w:rPr>
        <w:t>第八章</w:t>
      </w:r>
      <w:r>
        <w:rPr>
          <w:rStyle w:val="7"/>
          <w:rFonts w:hint="eastAsia" w:ascii="Calibri" w:hAnsi="Calibri" w:cs="Calibri"/>
        </w:rPr>
        <w:t xml:space="preserve">  </w:t>
      </w:r>
      <w:r>
        <w:rPr>
          <w:rStyle w:val="7"/>
          <w:rFonts w:hint="eastAsia" w:ascii="宋体" w:hAnsi="宋体" w:eastAsia="宋体" w:cs="宋体"/>
        </w:rPr>
        <w:t>法律关系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法律关系的概念和特征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法律关系的分类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法律关系的主体</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法律关系的客体</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法律关系的内容</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法律关系的运行</w:t>
      </w:r>
    </w:p>
    <w:p>
      <w:pPr>
        <w:pStyle w:val="4"/>
        <w:widowControl/>
        <w:spacing w:before="150" w:beforeAutospacing="0" w:after="150" w:afterAutospacing="0" w:line="390" w:lineRule="exact"/>
      </w:pPr>
      <w:r>
        <w:rPr>
          <w:rStyle w:val="7"/>
          <w:rFonts w:hint="eastAsia" w:ascii="宋体" w:hAnsi="宋体" w:eastAsia="宋体" w:cs="宋体"/>
        </w:rPr>
        <w:t>第九章</w:t>
      </w:r>
      <w:r>
        <w:rPr>
          <w:rStyle w:val="7"/>
          <w:rFonts w:hint="eastAsia" w:ascii="Calibri" w:hAnsi="Calibri" w:cs="Calibri"/>
        </w:rPr>
        <w:t xml:space="preserve">  </w:t>
      </w:r>
      <w:r>
        <w:rPr>
          <w:rStyle w:val="7"/>
          <w:rFonts w:hint="eastAsia" w:ascii="宋体" w:hAnsi="宋体" w:eastAsia="宋体" w:cs="宋体"/>
        </w:rPr>
        <w:t>法律责任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法律责任的定义</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法律责任的构成条件</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法律责任的种类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法律责任的认定与归责原则</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法律责任承担的方式</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免责的条件和方式</w:t>
      </w:r>
    </w:p>
    <w:p>
      <w:pPr>
        <w:pStyle w:val="4"/>
        <w:widowControl/>
        <w:spacing w:before="150" w:beforeAutospacing="0" w:after="150" w:afterAutospacing="0" w:line="390" w:lineRule="exact"/>
      </w:pPr>
      <w:r>
        <w:rPr>
          <w:rStyle w:val="7"/>
          <w:rFonts w:hint="eastAsia" w:ascii="宋体" w:hAnsi="宋体" w:eastAsia="宋体" w:cs="宋体"/>
        </w:rPr>
        <w:t>第十章</w:t>
      </w:r>
      <w:r>
        <w:rPr>
          <w:rStyle w:val="7"/>
          <w:rFonts w:hint="eastAsia" w:ascii="Calibri" w:hAnsi="Calibri" w:cs="Calibri"/>
        </w:rPr>
        <w:t xml:space="preserve">  </w:t>
      </w:r>
      <w:r>
        <w:rPr>
          <w:rStyle w:val="7"/>
          <w:rFonts w:hint="eastAsia" w:ascii="宋体" w:hAnsi="宋体" w:eastAsia="宋体" w:cs="宋体"/>
        </w:rPr>
        <w:t>法的历史发展</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法起源和发展的一般规律</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法的历史类型</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法律演进的基本规律</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法律继承的概念和内容</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法律移植的概念和特性</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法治改革的概念和意义</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全球化的含义</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全球化时代的法律发展趋势</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法治与全球治理</w:t>
      </w:r>
    </w:p>
    <w:p>
      <w:pPr>
        <w:pStyle w:val="4"/>
        <w:widowControl/>
        <w:spacing w:before="150" w:beforeAutospacing="0" w:after="150" w:afterAutospacing="0" w:line="390" w:lineRule="exact"/>
      </w:pPr>
      <w:r>
        <w:rPr>
          <w:rStyle w:val="7"/>
          <w:rFonts w:hint="eastAsia" w:ascii="宋体" w:hAnsi="宋体" w:eastAsia="宋体" w:cs="宋体"/>
        </w:rPr>
        <w:t>第十一章</w:t>
      </w:r>
      <w:r>
        <w:rPr>
          <w:rStyle w:val="7"/>
          <w:rFonts w:hint="eastAsia" w:ascii="Calibri" w:hAnsi="Calibri" w:cs="Calibri"/>
        </w:rPr>
        <w:t xml:space="preserve">  </w:t>
      </w:r>
      <w:r>
        <w:rPr>
          <w:rStyle w:val="7"/>
          <w:rFonts w:hint="eastAsia" w:ascii="宋体" w:hAnsi="宋体" w:eastAsia="宋体" w:cs="宋体"/>
        </w:rPr>
        <w:t>法的制定</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立法的概念与特征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立法原则</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立法体制的含义</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立法程序</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法律规范的系统化</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比较立法原则的基本内涵和要求</w:t>
      </w:r>
    </w:p>
    <w:p>
      <w:pPr>
        <w:pStyle w:val="4"/>
        <w:widowControl/>
        <w:spacing w:before="150" w:beforeAutospacing="0" w:after="150" w:afterAutospacing="0" w:line="390" w:lineRule="exact"/>
      </w:pPr>
      <w:r>
        <w:rPr>
          <w:rStyle w:val="7"/>
          <w:rFonts w:hint="eastAsia" w:ascii="宋体" w:hAnsi="宋体" w:eastAsia="宋体" w:cs="宋体"/>
        </w:rPr>
        <w:t>第十二章  法律解释</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法律解释的概念和性质</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法律解释的主体和权限</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法律解释方法</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中国法律解释体制</w:t>
      </w:r>
    </w:p>
    <w:p>
      <w:pPr>
        <w:pStyle w:val="4"/>
        <w:widowControl/>
        <w:spacing w:before="150" w:beforeAutospacing="0" w:after="150" w:afterAutospacing="0" w:line="390" w:lineRule="exact"/>
      </w:pPr>
      <w:r>
        <w:rPr>
          <w:rStyle w:val="7"/>
          <w:rFonts w:hint="eastAsia" w:ascii="宋体" w:hAnsi="宋体" w:eastAsia="宋体" w:cs="宋体"/>
        </w:rPr>
        <w:t>第十三章</w:t>
      </w:r>
      <w:r>
        <w:rPr>
          <w:rStyle w:val="7"/>
          <w:rFonts w:hint="eastAsia" w:ascii="Calibri" w:hAnsi="Calibri" w:cs="Calibri"/>
        </w:rPr>
        <w:t xml:space="preserve">  </w:t>
      </w:r>
      <w:r>
        <w:rPr>
          <w:rStyle w:val="7"/>
          <w:rFonts w:hint="eastAsia" w:ascii="宋体" w:hAnsi="宋体" w:eastAsia="宋体" w:cs="宋体"/>
        </w:rPr>
        <w:t>法的实施</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法律实施的概念和基本样态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执法的概念、主体、种类、内容和原则</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司法的概念、特征、内容、原则和要求</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守法的根据和理由</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守法的条件</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法律实施的监督</w:t>
      </w:r>
    </w:p>
    <w:p>
      <w:pPr>
        <w:pStyle w:val="4"/>
        <w:widowControl/>
        <w:spacing w:before="150" w:beforeAutospacing="0" w:after="150" w:afterAutospacing="0" w:line="390" w:lineRule="exact"/>
      </w:pPr>
      <w:r>
        <w:rPr>
          <w:rStyle w:val="7"/>
          <w:rFonts w:hint="eastAsia" w:ascii="宋体" w:hAnsi="宋体" w:eastAsia="宋体" w:cs="宋体"/>
        </w:rPr>
        <w:t>第十四章  法律程序</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法律程序的概念和特征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正当法律程序的价值及其构成要件</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程序正义的兴起及其意涵</w:t>
      </w:r>
    </w:p>
    <w:p>
      <w:pPr>
        <w:pStyle w:val="4"/>
        <w:widowControl/>
        <w:spacing w:before="150" w:beforeAutospacing="0" w:after="150" w:afterAutospacing="0" w:line="390" w:lineRule="exact"/>
      </w:pPr>
      <w:r>
        <w:rPr>
          <w:rStyle w:val="7"/>
          <w:rFonts w:hint="eastAsia" w:ascii="宋体" w:hAnsi="宋体" w:eastAsia="宋体" w:cs="宋体"/>
        </w:rPr>
        <w:t>第十五章  法律职业</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法律职业的概念与特征</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法律职业技能</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法律职业制度</w:t>
      </w:r>
    </w:p>
    <w:p>
      <w:pPr>
        <w:pStyle w:val="4"/>
        <w:widowControl/>
        <w:spacing w:before="150" w:beforeAutospacing="0" w:after="150" w:afterAutospacing="0" w:line="390" w:lineRule="exact"/>
      </w:pPr>
      <w:r>
        <w:rPr>
          <w:rStyle w:val="7"/>
          <w:rFonts w:hint="eastAsia" w:ascii="宋体" w:hAnsi="宋体" w:eastAsia="宋体" w:cs="宋体"/>
        </w:rPr>
        <w:t>第十六章  法律方法</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法律方法的概念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法律推理的概念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形式推理的概念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辩证推理的概念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权利推理的概念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法律推定的概念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法律拟制的概念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法律论证的概念、过程与方法</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司法数据处理的概念、原则、规则和方法</w:t>
      </w:r>
    </w:p>
    <w:p>
      <w:pPr>
        <w:pStyle w:val="4"/>
        <w:widowControl/>
        <w:spacing w:before="150" w:beforeAutospacing="0" w:after="150" w:afterAutospacing="0" w:line="390" w:lineRule="exact"/>
      </w:pPr>
      <w:r>
        <w:rPr>
          <w:rStyle w:val="7"/>
          <w:rFonts w:hint="eastAsia" w:ascii="宋体" w:hAnsi="宋体" w:eastAsia="宋体" w:cs="宋体"/>
        </w:rPr>
        <w:t>第十七章  法的价值</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法的价值概念和体系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法的价值的冲突与整合</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社会主义法治的核心价值</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法的秩序价值</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法的正义价值</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法与自由</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法与效率</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法与平等</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法与人权</w:t>
      </w:r>
    </w:p>
    <w:p>
      <w:pPr>
        <w:pStyle w:val="4"/>
        <w:widowControl/>
        <w:spacing w:before="150" w:beforeAutospacing="0" w:after="150" w:afterAutospacing="0" w:line="390" w:lineRule="exact"/>
        <w:rPr>
          <w:rStyle w:val="7"/>
          <w:rFonts w:ascii="宋体" w:hAnsi="宋体" w:eastAsia="宋体" w:cs="宋体"/>
        </w:rPr>
      </w:pPr>
      <w:r>
        <w:rPr>
          <w:rStyle w:val="7"/>
          <w:rFonts w:hint="eastAsia" w:ascii="宋体" w:hAnsi="宋体" w:eastAsia="宋体" w:cs="宋体"/>
        </w:rPr>
        <w:t>第十八章  法治原理</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法治的概念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现代法治的理念</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法治与法制</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法治与人治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法治与德治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法治与经济</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法治与新兴科技（人工智能）</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法治与政治</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法治与文化</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法治与社会治理</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法治与生态文明</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全面依法治国方略</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中国特色社会主义法治道路</w:t>
      </w:r>
    </w:p>
    <w:p>
      <w:pPr>
        <w:pStyle w:val="4"/>
        <w:widowControl/>
        <w:spacing w:beforeAutospacing="0" w:afterAutospacing="0" w:line="390" w:lineRule="exact"/>
        <w:ind w:firstLine="480" w:firstLineChars="200"/>
        <w:rPr>
          <w:rFonts w:ascii="宋体" w:hAnsi="宋体" w:eastAsia="宋体" w:cs="宋体"/>
        </w:rPr>
      </w:pPr>
      <w:r>
        <w:rPr>
          <w:rFonts w:hint="eastAsia" w:ascii="宋体" w:hAnsi="宋体" w:eastAsia="宋体" w:cs="宋体"/>
        </w:rPr>
        <w:t>建设中国特色社会主义法治体系</w:t>
      </w:r>
    </w:p>
    <w:p>
      <w:pPr>
        <w:pStyle w:val="4"/>
        <w:widowControl/>
        <w:spacing w:beforeAutospacing="0" w:afterAutospacing="0" w:line="390" w:lineRule="exact"/>
        <w:ind w:firstLine="480" w:firstLineChars="200"/>
        <w:rPr>
          <w:rStyle w:val="7"/>
          <w:rFonts w:ascii="宋体" w:hAnsi="宋体" w:eastAsia="宋体" w:cs="宋体"/>
          <w:sz w:val="28"/>
          <w:szCs w:val="28"/>
        </w:rPr>
      </w:pPr>
      <w:r>
        <w:rPr>
          <w:rFonts w:hint="eastAsia" w:ascii="宋体" w:hAnsi="宋体" w:eastAsia="宋体" w:cs="宋体"/>
        </w:rPr>
        <w:t>全面推进法治中国建设</w:t>
      </w:r>
      <w:r>
        <w:rPr>
          <w:rStyle w:val="7"/>
          <w:rFonts w:ascii="宋体" w:hAnsi="宋体" w:eastAsia="宋体" w:cs="宋体"/>
          <w:sz w:val="28"/>
          <w:szCs w:val="28"/>
        </w:rPr>
        <w:br w:type="page"/>
      </w:r>
    </w:p>
    <w:p>
      <w:pPr>
        <w:pStyle w:val="4"/>
        <w:widowControl/>
        <w:spacing w:before="75" w:beforeAutospacing="0" w:after="75" w:afterAutospacing="0" w:line="338" w:lineRule="atLeast"/>
        <w:jc w:val="center"/>
        <w:rPr>
          <w:rFonts w:ascii="黑体" w:hAnsi="黑体" w:eastAsia="黑体"/>
          <w:sz w:val="32"/>
          <w:szCs w:val="32"/>
        </w:rPr>
      </w:pPr>
      <w:r>
        <w:rPr>
          <w:rStyle w:val="7"/>
          <w:rFonts w:hint="eastAsia" w:ascii="黑体" w:hAnsi="黑体" w:eastAsia="黑体" w:cs="宋体"/>
          <w:sz w:val="32"/>
          <w:szCs w:val="32"/>
        </w:rPr>
        <w:t>《中国法制史》考试大纲</w:t>
      </w:r>
    </w:p>
    <w:p>
      <w:pPr>
        <w:pStyle w:val="4"/>
        <w:widowControl/>
        <w:spacing w:before="75" w:beforeAutospacing="0" w:after="75" w:afterAutospacing="0" w:line="338" w:lineRule="atLeast"/>
        <w:rPr>
          <w:rStyle w:val="7"/>
          <w:rFonts w:hint="eastAsia" w:ascii="宋体" w:hAnsi="宋体" w:eastAsia="宋体" w:cs="宋体"/>
        </w:rPr>
      </w:pPr>
    </w:p>
    <w:p>
      <w:pPr>
        <w:pStyle w:val="4"/>
        <w:widowControl/>
        <w:spacing w:before="75" w:beforeAutospacing="0" w:after="75" w:afterAutospacing="0" w:line="384" w:lineRule="exact"/>
      </w:pPr>
      <w:r>
        <w:rPr>
          <w:rStyle w:val="7"/>
          <w:rFonts w:hint="eastAsia" w:ascii="宋体" w:hAnsi="宋体" w:eastAsia="宋体" w:cs="宋体"/>
        </w:rPr>
        <w:t>第一章  中国法律的起源与特点　　</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一、中国法律的起源</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二、中国法律起源的特点。</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第二章  夏商法制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一、立法概况</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“禹刑”；“汤刑”。</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奴隶制五刑：墨；劓；剕；宫；大辟。</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天罚神判；监狱。</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第三章  西周法制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一、立法思想</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以德配天、明德慎罚；礼刑并用；刑罚世轻世重。</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二、立法概况</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周公制礼；九刑；吕刑；礼与刑的关系。</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主要刑法原则；刑罚体系；主要罪名。</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所有权；婚姻制度；家庭、继承制度；分封制、宗法制。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大司寇；“狱”与“讼”；“五听”；“三刺”；监狱。</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第四章  春秋战国法制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一、成文法的公布</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郑国“铸刑书”；邓析作“竹刑”；晋国“铸刑鼎”。</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二、成文法公布引起的争论</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三、公布成文法的历史意义</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四、战国时期法律思想的发展</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儒家；法家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五、《法经》</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《法经》的制定过程；主要内容；历史地位。</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六、商鞅变法</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变法内容；历史意义。</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第五章  秦朝法制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一、立法活动</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立法指导思想；法律形式：律、令、法律答问、封诊式、廷行事等。</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行政管理体制；官吏管理制度。</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定罪量刑的主要原则；主要刑名；刑罚体系。</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四、民事经济法制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民事主体地位；所有权与债权；婚姻制度；家庭关系。</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中央司法机关；“公室告”与“非公室告”；“失刑”；“不直”；“纵囚”；“乞鞫”。</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第六章  汉朝法制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一、立法活动和封建正统思想的确立</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“约法三章”；《九章律》与“汉律六十篇”；文帝、景帝时期的刑制改革；封建正统思想的确立：德主刑辅；主要法律形式：律、令、科、比。</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削弱诸侯，加强中央集权；完善郡县制；刺史制度。</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主要刑罚原则：刑事责任年龄；上请；“亲亲得相首匿”；主要罪名；主要刑罚。</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四、民事经济法制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所有权，契约；婚姻家庭制度；均输与平准；专卖制度。</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告劾与乞鞫；录囚；“《春秋》决狱”；秋冬行刑。</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第七章  魏晋南北朝法制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一、立法概况</w:t>
      </w:r>
    </w:p>
    <w:p>
      <w:pPr>
        <w:pStyle w:val="4"/>
        <w:widowControl/>
        <w:spacing w:beforeAutospacing="0" w:afterAutospacing="0" w:line="384" w:lineRule="exact"/>
        <w:ind w:firstLine="720" w:firstLineChars="300"/>
        <w:rPr>
          <w:rFonts w:ascii="宋体" w:hAnsi="宋体" w:eastAsia="宋体" w:cs="宋体"/>
        </w:rPr>
      </w:pPr>
      <w:r>
        <w:rPr>
          <w:rFonts w:hint="eastAsia" w:ascii="宋体" w:hAnsi="宋体" w:eastAsia="宋体" w:cs="宋体"/>
        </w:rPr>
        <w:t>《魏新律》；《晋律》；《北魏律》；《北齐律》；《麟趾格》与《大统式》。</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二、刑事法制与法律儒家化</w:t>
      </w:r>
    </w:p>
    <w:p>
      <w:pPr>
        <w:pStyle w:val="4"/>
        <w:widowControl/>
        <w:spacing w:beforeAutospacing="0" w:afterAutospacing="0" w:line="384" w:lineRule="exact"/>
        <w:ind w:firstLine="720" w:firstLineChars="300"/>
        <w:rPr>
          <w:rFonts w:ascii="宋体" w:hAnsi="宋体" w:eastAsia="宋体" w:cs="宋体"/>
        </w:rPr>
      </w:pPr>
      <w:r>
        <w:rPr>
          <w:rFonts w:hint="eastAsia" w:ascii="宋体" w:hAnsi="宋体" w:eastAsia="宋体" w:cs="宋体"/>
        </w:rPr>
        <w:t>“准五服以制罪”；官当制度；八议入律；“重罪十条”；封建五刑制度的初步形成。</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察举制；九品中正制。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中央司法机关的变化；登闻鼓直诉制度；死刑复奏制度的确立；刑讯制度化；律博士。</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第八章  隋唐法制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一、立法概况</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隋朝《开皇律》、《大业律》。</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唐朝立法指导思想；律、令、格、式及其相互关系；《永徽律疏》（《唐律疏议》）；《唐六典》；《大中刑律统类》；唐律的特点与历史地位。</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三省六部制；科举制度；考课制度；致仕制度。</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三、唐朝刑事法制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刑法适用原则；封建五刑制度；“十恶”；“六赃”罪；保辜制度。</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四、唐朝民事经济法制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所有权；契约；婚姻、家庭与继承。</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五、唐朝司法制度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中央司法机关变化；三司推事制度；诉讼制度。</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第九章  宋朝法制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一、立法活动</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《宋刑统》；编敕；编例；条法事类。</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“二府三司”；科举制度；官职差遣制度；考课。</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折杖法；刺配；凌迟；重法地法。</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契约制度；财产继承制度。</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五、经济法制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禁榷法；市易法</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六、司法制度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中央司法机关；鞠谳分司；“翻异别勘”；务限法；宋慈与《洗冤集录》。</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第十章  辽夏金元朝法制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一、立法概况</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《泰和律令敕条格式》；《至元新格》；《大元通制》；《元典章》。</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二、元朝刑事法制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蒙汉异法；五刑制度的变化。</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三、元朝民事法制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买卖与典当契约；“烧埋银”；收继婚；严禁寡妇带产改嫁。</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四、元朝司法制度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大宗正府；刑部；宣政院。</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第十一章  明朝法制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一、立法活动</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立法原则；《大明律》；《大诰》的制定及特点；《问刑条例》；《大明会典》。</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重典治吏；都察院；六科给事中。</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主要刑法原则；“奸党”罪；充军刑；廷杖制度；“重其所重，轻其所轻”原则；刑罚的变化。</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中央司法机关；“厂”、“卫”特务机构；申明亭；各种会审制度的发展。</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第十二章  清朝法制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一、立法活动</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立法指导思想；《大清律例》；《大清会典》。</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二、行政法制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军机处；民族管理</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三、刑事法制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刑罚体系的变化；维护满族特权的刑事法律内容；文字狱。</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四、民事经济法制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摊丁入亩；保护旗产；厉行海禁。</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中央司法机关；诉讼程序；会审制度</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第十三章  清末法制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一、清末社会变迁与法律改革</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二、“预备立宪”</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“预备立宪”的背景与指导原则；《钦定宪法大纲》；谘议局与资政院；《十九信条》。</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三、修律活动</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指导思想；修订法律馆；《大清现行刑律》；《大清新刑律》与礼法之争；清末修律的主要特点和历史意义。</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四、司法制度的变化</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领事裁判权制度与会审公廨；司法机关的改革；诉讼审判制度的改革。</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第十四章  中华民国法制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一、孙中山的法律思想</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三民主义；建国三时期；权能分治理论；五权政府。</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二、宪法性文件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华民国临时政府组织大纲》；《中华民国临时约法》《中华民国宪法草案》（“天坛宪草”）；《中华民国约法》（“袁记约法”）；《中华民国宪法》（“贿选宪法”）《训政纲领》；《中华民国训政时期约法》；“五五宪草”；《中华民国宪法》的制定、主要内容、特点及历史意义。</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三、其他革命法令</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有关保障民权、发展经济、文化教育、社会改革等方面的法令。</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四、中华民国南京政府的民事立法</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1935年《刑法》。</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五、中华民国南京政府的民事立法</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“民商合一”的立法体系；《中华民国民法》制定与颁行。</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六、司法制度</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中央司法机关；律师制度；司法改革的主要措施。</w:t>
      </w:r>
    </w:p>
    <w:p>
      <w:pPr>
        <w:pStyle w:val="4"/>
        <w:widowControl/>
        <w:spacing w:before="150" w:beforeAutospacing="0" w:after="150" w:afterAutospacing="0" w:line="384" w:lineRule="exact"/>
        <w:rPr>
          <w:rStyle w:val="7"/>
          <w:rFonts w:ascii="宋体" w:hAnsi="宋体" w:eastAsia="宋体" w:cs="宋体"/>
        </w:rPr>
      </w:pPr>
      <w:r>
        <w:rPr>
          <w:rStyle w:val="7"/>
          <w:rFonts w:hint="eastAsia" w:ascii="宋体" w:hAnsi="宋体" w:eastAsia="宋体" w:cs="宋体"/>
        </w:rPr>
        <w:t>第十五章  革命根据地法制</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一、宪法性文件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华苏维埃共和国宪法大纲》；《陕甘宁边区施政纲领》；《陕甘宁边区宪法原则》；《中国人民解放军宣言》；《华北人民政府施政方针》；《中共中央关于废除国民党的六法全书和确定解放区的司法原则的指示》。</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二、刑事立法</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抗日民主政权时期的刑法原则；解放区人民民主政权时期的刑法原则、主要罪名。</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三、民事经济法制</w:t>
      </w:r>
    </w:p>
    <w:p>
      <w:pPr>
        <w:pStyle w:val="4"/>
        <w:widowControl/>
        <w:spacing w:beforeAutospacing="0" w:afterAutospacing="0" w:line="384" w:lineRule="exact"/>
        <w:ind w:firstLine="960" w:firstLineChars="400"/>
        <w:rPr>
          <w:rFonts w:ascii="宋体" w:hAnsi="宋体" w:eastAsia="宋体" w:cs="宋体"/>
        </w:rPr>
      </w:pPr>
      <w:r>
        <w:rPr>
          <w:rFonts w:hint="eastAsia" w:ascii="宋体" w:hAnsi="宋体" w:eastAsia="宋体" w:cs="宋体"/>
        </w:rPr>
        <w:t>《中华苏维埃共和国土地法》；《减租减息条例》；《中国土地法大纲》。</w:t>
      </w:r>
    </w:p>
    <w:p>
      <w:pPr>
        <w:pStyle w:val="4"/>
        <w:widowControl/>
        <w:spacing w:beforeAutospacing="0" w:afterAutospacing="0" w:line="384" w:lineRule="exact"/>
        <w:ind w:firstLine="480" w:firstLineChars="200"/>
        <w:rPr>
          <w:rFonts w:ascii="宋体" w:hAnsi="宋体" w:eastAsia="宋体" w:cs="宋体"/>
        </w:rPr>
      </w:pPr>
      <w:r>
        <w:rPr>
          <w:rFonts w:hint="eastAsia" w:ascii="宋体" w:hAnsi="宋体" w:eastAsia="宋体" w:cs="宋体"/>
        </w:rPr>
        <w:t>四、司法制度</w:t>
      </w:r>
    </w:p>
    <w:p>
      <w:pPr>
        <w:pStyle w:val="4"/>
        <w:widowControl/>
        <w:spacing w:beforeAutospacing="0" w:afterAutospacing="0" w:line="384" w:lineRule="exact"/>
        <w:ind w:firstLine="960" w:firstLineChars="400"/>
      </w:pPr>
      <w:r>
        <w:rPr>
          <w:rFonts w:hint="eastAsia" w:ascii="宋体" w:hAnsi="宋体" w:eastAsia="宋体" w:cs="宋体"/>
        </w:rPr>
        <w:t>马锡五审判方式；人民调解制度；人民法院体制的建立。</w:t>
      </w:r>
    </w:p>
    <w:p>
      <w:pPr>
        <w:widowControl/>
        <w:jc w:val="left"/>
        <w:rPr>
          <w:rStyle w:val="7"/>
          <w:rFonts w:ascii="黑体" w:hAnsi="宋体" w:eastAsia="黑体" w:cs="黑体"/>
          <w:kern w:val="0"/>
          <w:sz w:val="28"/>
          <w:szCs w:val="28"/>
        </w:rPr>
      </w:pPr>
      <w:r>
        <w:rPr>
          <w:rStyle w:val="7"/>
          <w:rFonts w:ascii="黑体" w:hAnsi="宋体" w:eastAsia="黑体" w:cs="黑体"/>
          <w:sz w:val="28"/>
          <w:szCs w:val="28"/>
        </w:rPr>
        <w:br w:type="page"/>
      </w:r>
    </w:p>
    <w:p>
      <w:pPr>
        <w:pStyle w:val="4"/>
        <w:widowControl/>
        <w:spacing w:before="75" w:beforeAutospacing="0" w:after="75" w:afterAutospacing="0" w:line="420" w:lineRule="atLeast"/>
        <w:jc w:val="center"/>
        <w:rPr>
          <w:sz w:val="32"/>
          <w:szCs w:val="32"/>
        </w:rPr>
      </w:pPr>
      <w:r>
        <w:rPr>
          <w:rStyle w:val="7"/>
          <w:rFonts w:ascii="黑体" w:hAnsi="宋体" w:eastAsia="黑体" w:cs="黑体"/>
          <w:sz w:val="32"/>
          <w:szCs w:val="32"/>
        </w:rPr>
        <w:t>《宪法学》考试大纲</w:t>
      </w:r>
    </w:p>
    <w:p>
      <w:pPr>
        <w:pStyle w:val="4"/>
        <w:widowControl/>
        <w:snapToGrid w:val="0"/>
        <w:spacing w:before="75" w:beforeAutospacing="0" w:after="75" w:afterAutospacing="0"/>
        <w:rPr>
          <w:sz w:val="16"/>
        </w:rPr>
      </w:pPr>
      <w:r>
        <w:rPr>
          <w:rStyle w:val="7"/>
          <w:rFonts w:hint="eastAsia" w:ascii="宋体" w:hAnsi="宋体" w:eastAsia="宋体" w:cs="宋体"/>
          <w:sz w:val="16"/>
        </w:rPr>
        <w:t> </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第一章  宪法的概念</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宪法的释义</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宪法的特征</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宪法的分类</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第二章  宪法的历史发展</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宪法的产生和发展</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旧中国宪法的产生和发展</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新中国宪法的产生和发展</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第三章  宪法的基本原则</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人民主权原则</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基本人权原则</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权力制约原则</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法治原则</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第四章  宪法渊源</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宪法渊源的概念</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我国宪法的渊源</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第五章  宪法规范</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宪法规范的概念</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宪法规范的特征</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第六章  国家性质</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我国的基本经济制度</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我国的基本文化制度</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第七章  国家形式（上）</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人民代表大会制度</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基层群众自治制度</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第八章  国家形式（下）</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国家结构形式</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民族区域自治</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特别行政区</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第九章  公民的基本权利和义务（上）</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公民基本权利和义务概述</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公民基本权利和自由的保障及其界限</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第十章  公民的基本权利和义务（下）</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我国公民的基本权利</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我国公民的基本义务</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我国公民基本权利和义务的特点及其行使原则</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第十一章  选举制度</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选举制度概述</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选举制度的基本原则</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选举的民主程序</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对代表的监督和罢免</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第十二章  国家机构</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国家机构概说</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代议机关</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国家元首</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行政机关</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审判机关和检察机关</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我国的军事领导机关</w:t>
      </w:r>
    </w:p>
    <w:p>
      <w:pPr>
        <w:pStyle w:val="4"/>
        <w:widowControl/>
        <w:spacing w:before="150" w:beforeAutospacing="0" w:after="150" w:afterAutospacing="0" w:line="405" w:lineRule="atLeast"/>
        <w:rPr>
          <w:rStyle w:val="7"/>
          <w:rFonts w:ascii="宋体" w:hAnsi="宋体" w:eastAsia="宋体" w:cs="宋体"/>
        </w:rPr>
      </w:pPr>
      <w:r>
        <w:rPr>
          <w:rStyle w:val="7"/>
          <w:rFonts w:hint="eastAsia" w:ascii="宋体" w:hAnsi="宋体" w:eastAsia="宋体" w:cs="宋体"/>
        </w:rPr>
        <w:t>第十三章  合宪性审查制度</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合宪性审查制度概述</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合宪性审查的主要模式</w:t>
      </w:r>
    </w:p>
    <w:p>
      <w:pPr>
        <w:pStyle w:val="4"/>
        <w:widowControl/>
        <w:spacing w:beforeAutospacing="0" w:afterAutospacing="0" w:line="400" w:lineRule="exact"/>
        <w:ind w:firstLine="480" w:firstLineChars="200"/>
        <w:rPr>
          <w:rFonts w:ascii="宋体" w:hAnsi="宋体" w:eastAsia="宋体" w:cs="宋体"/>
        </w:rPr>
      </w:pPr>
      <w:r>
        <w:rPr>
          <w:rFonts w:hint="eastAsia" w:ascii="宋体" w:hAnsi="宋体" w:eastAsia="宋体" w:cs="宋体"/>
        </w:rPr>
        <w:t>合宪性审查责任</w:t>
      </w:r>
    </w:p>
    <w:p>
      <w:pPr>
        <w:pStyle w:val="4"/>
        <w:widowControl/>
        <w:spacing w:beforeAutospacing="0" w:afterAutospacing="0" w:line="400" w:lineRule="exact"/>
        <w:ind w:firstLine="480" w:firstLineChars="200"/>
      </w:pPr>
      <w:r>
        <w:rPr>
          <w:rFonts w:hint="eastAsia" w:ascii="宋体" w:hAnsi="宋体" w:eastAsia="宋体" w:cs="宋体"/>
        </w:rPr>
        <w:t>中国的合宪性审查制度</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DIyMDVlNDhlMDk5NTYxNGQyODQ5ZjA4ODFlNTMifQ=="/>
  </w:docVars>
  <w:rsids>
    <w:rsidRoot w:val="00E95FD9"/>
    <w:rsid w:val="0001259A"/>
    <w:rsid w:val="00352548"/>
    <w:rsid w:val="005C167E"/>
    <w:rsid w:val="00723603"/>
    <w:rsid w:val="009F1BB6"/>
    <w:rsid w:val="009F3C28"/>
    <w:rsid w:val="00B35770"/>
    <w:rsid w:val="00D10218"/>
    <w:rsid w:val="00D71FD8"/>
    <w:rsid w:val="00D844FD"/>
    <w:rsid w:val="00E95FD9"/>
    <w:rsid w:val="14DC6D30"/>
    <w:rsid w:val="23A15AF7"/>
    <w:rsid w:val="26D72940"/>
    <w:rsid w:val="343C1694"/>
    <w:rsid w:val="561F5757"/>
    <w:rsid w:val="65CB33A9"/>
    <w:rsid w:val="66946507"/>
    <w:rsid w:val="79155AE9"/>
    <w:rsid w:val="7EEC6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uiPriority w:val="0"/>
    <w:rPr>
      <w:rFonts w:asciiTheme="minorHAnsi" w:hAnsiTheme="minorHAnsi" w:eastAsiaTheme="minorEastAsia" w:cstheme="minorBidi"/>
      <w:kern w:val="2"/>
      <w:sz w:val="18"/>
      <w:szCs w:val="18"/>
    </w:rPr>
  </w:style>
  <w:style w:type="character" w:customStyle="1" w:styleId="9">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3906</Words>
  <Characters>3909</Characters>
  <Lines>30</Lines>
  <Paragraphs>8</Paragraphs>
  <TotalTime>41</TotalTime>
  <ScaleCrop>false</ScaleCrop>
  <LinksUpToDate>false</LinksUpToDate>
  <CharactersWithSpaces>4006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2022-11-01T01:34:00Z</dcterms:created>
  <dc:creator>DELI</dc:creator>
  <cp:lastModifiedBy>周远翔</cp:lastModifiedBy>
  <cp:lastPrinted>2023-11-08T07:20:00Z</cp:lastPrinted>
  <dcterms:modified xsi:type="dcterms:W3CDTF">2024-07-06T02:34:40Z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923611462B0043599212E4B9D7E64053_13</vt:lpwstr>
  </property>
</Properties>
</file>